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C42F8" w:rsidP="001B3B96" w14:paraId="1E150D16" w14:textId="77777777"/>
    <w:p w:rsidR="00DC42F8" w:rsidP="001B3B96" w14:paraId="28A3D7A4" w14:textId="77777777"/>
    <w:p w:rsidR="00DC42F8" w:rsidP="001B3B96" w14:paraId="30946F78" w14:textId="77777777"/>
    <w:p w:rsidR="00DC42F8" w:rsidP="001B3B96" w14:paraId="49850D9C" w14:textId="228FF7A9"/>
    <w:p w:rsidR="001B3B96" w:rsidP="001B3B96" w14:paraId="081CE16B" w14:textId="5700833C"/>
    <w:p w:rsidR="001B3B96" w:rsidP="001B3B96" w14:paraId="49B78BEF" w14:textId="77777777"/>
    <w:p w:rsidR="00DC42F8" w:rsidP="001B3B96" w14:paraId="1067EA4C" w14:textId="77777777">
      <w:pPr>
        <w:jc w:val="center"/>
      </w:pPr>
    </w:p>
    <w:p w:rsidR="00DC42F8" w:rsidP="001B3B96" w14:paraId="7D942A2A" w14:textId="77777777">
      <w:pPr>
        <w:jc w:val="center"/>
      </w:pPr>
      <w:r>
        <w:t>The Problems We All Live With</w:t>
      </w:r>
    </w:p>
    <w:p w:rsidR="00DC42F8" w:rsidP="001B3B96" w14:paraId="3822952E" w14:textId="77777777">
      <w:pPr>
        <w:jc w:val="center"/>
      </w:pPr>
      <w:r>
        <w:t>Name of Student</w:t>
      </w:r>
    </w:p>
    <w:p w:rsidR="00DC42F8" w:rsidP="001B3B96" w14:paraId="21C1CC5F" w14:textId="77777777">
      <w:pPr>
        <w:jc w:val="center"/>
      </w:pPr>
      <w:r>
        <w:t>Name of Institution</w:t>
      </w:r>
    </w:p>
    <w:p w:rsidR="00DC42F8" w:rsidP="001B3B96" w14:paraId="22CA1701" w14:textId="77777777">
      <w:pPr>
        <w:jc w:val="center"/>
      </w:pPr>
      <w:r>
        <w:t>Date</w:t>
      </w:r>
    </w:p>
    <w:p w:rsidR="001B3B96" w:rsidP="001B3B96" w14:paraId="25BEC4C8" w14:textId="77777777">
      <w:r>
        <w:br w:type="page"/>
      </w:r>
    </w:p>
    <w:p w:rsidR="001B3B96" w:rsidP="001B3B96" w14:paraId="72C8D80E" w14:textId="3B542290">
      <w:pPr>
        <w:jc w:val="center"/>
      </w:pPr>
      <w:r>
        <w:t>The Problems We All Live With</w:t>
      </w:r>
    </w:p>
    <w:p w:rsidR="00DC42F8" w:rsidP="001B3B96" w14:paraId="3DE14792" w14:textId="4DF0419E">
      <w:pPr>
        <w:ind w:firstLine="720"/>
      </w:pPr>
      <w:r>
        <w:t>Education in America has been a major for a long time now. Racial discrimination has affected the school system for a very long time. It is a dire point to note that this problem has existed from as long as 1971. That was the first time that the problem was confronted by desegregation. This implies that students and school stopped operating in race-based segregation within, the American public and private schools. This solution was an adequate one back then though it took 17 years but to date, the answer has been shunned or avoided. This effort was put on halt in the case of Brown versus the Board of Education in Topeka Kansas after a nearby white elementary school refused to enroll his daughter</w:t>
      </w:r>
      <w:r>
        <w:fldChar w:fldCharType="begin"/>
      </w:r>
      <w:r>
        <w:instrText xml:space="preserve"> CITATION War54 \l 1033 </w:instrText>
      </w:r>
      <w:r>
        <w:fldChar w:fldCharType="separate"/>
      </w:r>
      <w:r>
        <w:rPr>
          <w:noProof/>
        </w:rPr>
        <w:t xml:space="preserve"> (Warren , 1954)</w:t>
      </w:r>
      <w:r>
        <w:fldChar w:fldCharType="end"/>
      </w:r>
      <w:r>
        <w:t>.</w:t>
      </w:r>
    </w:p>
    <w:p w:rsidR="00DC42F8" w:rsidP="001B3B96" w14:paraId="06838D73" w14:textId="77777777">
      <w:r>
        <w:t xml:space="preserve"> In the case of Michael Brown, a young black man who in this perspective had graduated even with the poor state of the schools and the inadequacy of teaching, the mother whose loss was grave could only lament on the fact that her son graduated. This peaked an interest in Nikole Hannah Jones, a staff writer. This drove her interest to the Normandy School District whose accreditation was on notice for 15years for not meeting the state standards. The school was later stripped out of its accreditation and sparked desegregation. The district had to cater for students who opted to get a better education in other districts since the unaccredited school was the only single accredited school in the district </w:t>
      </w:r>
      <w:r>
        <w:fldChar w:fldCharType="begin"/>
      </w:r>
      <w:r>
        <w:instrText xml:space="preserve"> CITATION Hoe14 \l 1033 </w:instrText>
      </w:r>
      <w:r>
        <w:fldChar w:fldCharType="separate"/>
      </w:r>
      <w:r>
        <w:rPr>
          <w:noProof/>
        </w:rPr>
        <w:t>(Hoerner , 2014)</w:t>
      </w:r>
      <w:r>
        <w:fldChar w:fldCharType="end"/>
      </w:r>
      <w:r>
        <w:t>. This meant that parents who opted for this would have to take their children to schools 30 miles away or more and 1000 students took up that offer. This later brought the school district of Normandy near bankruptcy, and the state took over the Normandy district and rebranded it into Normandy school collaborative which was a loophole as the Normandy district was not unaccredited but became non-accredited all to keep the racial divides in place.
</w:t>
      </w:r>
    </w:p>
    <w:p w:rsidR="00DC42F8" w:rsidP="001B3B96" w14:paraId="7FD62D58" w14:textId="77777777">
      <w:r>
        <w:t xml:space="preserve"> Every student in Normandy district whose tuition has been catered for by the school district was required to come back to their school district. The change of name removed the </w:t>
      </w:r>
      <w:r>
        <w:t>Normandy district from the unaccredited school district, and it became unaccredited.  Normandy District ended up juggling students back and forth into well to do district school and back well aware that even then they did not meet the state standards. The parents of the District filed a lawsuit against the state, and a won with the judge's verdict claiming that attending an unaccredited school could cause irreparable harm to the students.  Meanwhile, the Principal at the Normandy School Collaborative resigned .and this position was filled on an annual basis for the next three years. The current superintendent had no experience running a school district and had no idea the value of education in his jurisdiction because he was shocked to read in a paper what his school was lacking. This is clearly shown when the Vice president of Missouri Education Board apologized at graduation for not offering adequate education experience.
</w:t>
      </w:r>
    </w:p>
    <w:p w:rsidR="00DC42F8" w:rsidP="001B3B96" w14:paraId="56968E7D" w14:textId="77777777">
      <w:r>
        <w:t xml:space="preserve"> Integration has been the solution to a problem, and Kiana Jackson volunteers for a school desegregation plan that she invented herself. Notably, Kiana interest was a peak in an exchange program where she bold enough towards some new faces in school to welcome them and kept in touch. Her interest in white kids shows racial boundaries because she was brought up as a New Yorker within the presence of a lot of white kids and had never had one as a friend. Kiana chooses to go to college upstate into an environment of whites because she is curious and finds the atmosphere too friendly and weirdly so because she is not used to it.  Because of social indifference, whenever Kiana finds the ‘whites' with a weird request, she terms it as a white people ‘white thing.' For Kiana, she wanted to explore the world, and that meant accepting change in environment and people.
</w:t>
      </w:r>
    </w:p>
    <w:p w:rsidR="00DC42F8" w:rsidP="001B3B96" w14:paraId="68E5459F" w14:textId="77777777">
      <w:r>
        <w:t xml:space="preserve"> A state commissioner in his annual report called to the white free societies to engage in the responsibility of integrating public schools. As a result, a group of lawyers and plaintiffs to sue the state </w:t>
      </w:r>
      <w:r>
        <w:fldChar w:fldCharType="begin"/>
      </w:r>
      <w:r>
        <w:instrText xml:space="preserve"> CITATION Con10 \l 1033 </w:instrText>
      </w:r>
      <w:r>
        <w:fldChar w:fldCharType="separate"/>
      </w:r>
      <w:r>
        <w:rPr>
          <w:noProof/>
        </w:rPr>
        <w:t>(Connecticut Coalition for Justice v. Rell, 2010)</w:t>
      </w:r>
      <w:r>
        <w:fldChar w:fldCharType="end"/>
      </w:r>
      <w:r>
        <w:t xml:space="preserve"> and the state senator asked the commissioner to resign. A lawyer John Brittain also set to win the hearts by </w:t>
      </w:r>
      <w:r>
        <w:t>battling the case out in the media. This move exposed the wanting situation in Hartford school to a point the board of education wanted to join sides. The state of Hartford was dire, and they lacked proper teaching staff and unequipped and unstable classrooms. John's team won the suit, but no parent was required to accept integration but those who did have their chance.
</w:t>
      </w:r>
    </w:p>
    <w:p w:rsidR="00DC42F8" w:rsidP="001B3B96" w14:paraId="3EACDA66" w14:textId="77777777">
      <w:r>
        <w:tab/>
      </w:r>
    </w:p>
    <w:p w:rsidR="00DC42F8" w:rsidP="001B3B96" w14:paraId="08435BA4" w14:textId="77777777">
      <w:r>
        <w:tab/>
        <w:t xml:space="preserve"> </w:t>
      </w:r>
      <w:r>
        <w:br w:type="page"/>
      </w:r>
    </w:p>
    <w:p w:rsidR="00DC42F8" w:rsidRPr="003F1C12" w:rsidP="001B3B96" w14:paraId="1B1F5B3A" w14:textId="77777777">
      <w:pPr>
        <w:pStyle w:val="Heading1"/>
        <w:spacing w:before="0" w:line="480" w:lineRule="auto"/>
        <w:jc w:val="center"/>
        <w:rPr>
          <w:rFonts w:ascii="Times New Roman" w:hAnsi="Times New Roman" w:cs="Times New Roman"/>
          <w:color w:val="auto"/>
          <w:sz w:val="24"/>
          <w:szCs w:val="24"/>
        </w:rPr>
      </w:pPr>
      <w:bookmarkStart w:id="0" w:name="_GoBack"/>
      <w:r w:rsidRPr="003F1C12">
        <w:rPr>
          <w:rFonts w:ascii="Times New Roman" w:hAnsi="Times New Roman" w:cs="Times New Roman"/>
          <w:color w:val="auto"/>
          <w:sz w:val="24"/>
          <w:szCs w:val="24"/>
        </w:rPr>
        <w:t>References</w:t>
      </w:r>
    </w:p>
    <w:bookmarkEnd w:id="0"/>
    <w:p w:rsidR="00DC42F8" w:rsidP="001B3B96" w14:paraId="1CFB7FD6" w14:textId="77777777">
      <w:pPr>
        <w:pStyle w:val="Bibliography"/>
        <w:ind w:left="720" w:hanging="720"/>
        <w:rPr>
          <w:noProof/>
          <w:szCs w:val="24"/>
        </w:rPr>
      </w:pPr>
      <w:r>
        <w:fldChar w:fldCharType="begin"/>
      </w:r>
      <w:r>
        <w:instrText xml:space="preserve"> BIBLIOGRAPHY </w:instrText>
      </w:r>
      <w:r>
        <w:fldChar w:fldCharType="separate"/>
      </w:r>
      <w:r>
        <w:rPr>
          <w:noProof/>
        </w:rPr>
        <w:t>Connecticut Coalition for Justice v. Rell, 990A.2d (The Supreme Court 2010).</w:t>
      </w:r>
    </w:p>
    <w:p w:rsidR="00DC42F8" w:rsidP="001B3B96" w14:paraId="7763FE52" w14:textId="77777777">
      <w:pPr>
        <w:pStyle w:val="Bibliography"/>
        <w:ind w:left="720" w:hanging="720"/>
        <w:rPr>
          <w:noProof/>
        </w:rPr>
      </w:pPr>
      <w:r>
        <w:rPr>
          <w:noProof/>
        </w:rPr>
        <w:t xml:space="preserve">Hoerner , J. K. (2014). </w:t>
      </w:r>
      <w:r>
        <w:rPr>
          <w:i/>
          <w:iCs/>
          <w:noProof/>
        </w:rPr>
        <w:t>A Failing School District and a Failing Statute: How Breitenfeld v. School District of Clayton and the Unaccredited District Tuition Statute Nearly Destroyed a Struggling School District and Disrupted the Education of Its Students.</w:t>
      </w:r>
      <w:r>
        <w:rPr>
          <w:noProof/>
        </w:rPr>
        <w:t xml:space="preserve"> Kansas: Louis ULJ.</w:t>
      </w:r>
    </w:p>
    <w:p w:rsidR="00DC42F8" w:rsidP="001B3B96" w14:paraId="522077DD" w14:textId="77777777">
      <w:pPr>
        <w:pStyle w:val="Bibliography"/>
        <w:ind w:left="720" w:hanging="720"/>
        <w:rPr>
          <w:noProof/>
        </w:rPr>
      </w:pPr>
      <w:r>
        <w:rPr>
          <w:noProof/>
        </w:rPr>
        <w:t xml:space="preserve">Warren , C. E. (1954). Brown v. Board of Education. </w:t>
      </w:r>
      <w:r>
        <w:rPr>
          <w:i/>
          <w:iCs/>
          <w:noProof/>
        </w:rPr>
        <w:t>United States Report</w:t>
      </w:r>
      <w:r>
        <w:rPr>
          <w:noProof/>
        </w:rPr>
        <w:t>, 347-483.</w:t>
      </w:r>
    </w:p>
    <w:p w:rsidR="00DC42F8" w:rsidP="001B3B96" w14:paraId="42A33EAA" w14:textId="77777777">
      <w:r>
        <w:rPr>
          <w:b/>
          <w:bCs/>
          <w:noProof/>
        </w:rPr>
        <w:fldChar w:fldCharType="end"/>
      </w:r>
    </w:p>
    <w:p w:rsidR="00DC42F8" w:rsidP="001B3B96" w14:paraId="0BA7D062" w14:textId="77777777"/>
    <w:p w:rsidR="00DC42F8" w:rsidP="001B3B96" w14:paraId="3FF20429" w14:textId="77777777">
      <w:r>
        <w:tab/>
      </w:r>
    </w:p>
    <w:sectPr>
      <w:headerReference w:type="default" r:id="rId5"/>
      <w:headerReference w:type="first" r:id="rId6"/>
      <w:pgSz w:w="11909" w:h="16834"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2F8" w14:paraId="343401D6" w14:textId="4F678F06">
    <w:pPr>
      <w:pStyle w:val="Header"/>
      <w:jc w:val="right"/>
    </w:pPr>
    <w:r>
      <w:t>DESEGREGATION AND INTERGRATION IN SCHOOLS</w:t>
    </w:r>
    <w:r>
      <w:tab/>
    </w:r>
    <w:r>
      <w:fldChar w:fldCharType="begin"/>
    </w:r>
    <w:r>
      <w:instrText xml:space="preserve"> PAGE   \* MERGEFORMAT </w:instrText>
    </w:r>
    <w:r>
      <w:fldChar w:fldCharType="separate"/>
    </w:r>
    <w:r w:rsidR="003F1C12">
      <w:rPr>
        <w:noProof/>
      </w:rPr>
      <w:t>5</w:t>
    </w:r>
    <w:r>
      <w:rPr>
        <w:noProof/>
      </w:rPr>
      <w:fldChar w:fldCharType="end"/>
    </w:r>
  </w:p>
  <w:p w:rsidR="00DC42F8" w14:paraId="4A373F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2F8" w14:paraId="4AFBE7FB" w14:textId="2225D5E1">
    <w:pPr>
      <w:pStyle w:val="Header"/>
      <w:jc w:val="right"/>
    </w:pPr>
    <w:r>
      <w:t>Running Head: DESEGREGATION AND INTEGRATION IN SCHOOLS</w:t>
    </w:r>
    <w:r>
      <w:tab/>
    </w:r>
    <w:r>
      <w:fldChar w:fldCharType="begin"/>
    </w:r>
    <w:r>
      <w:instrText xml:space="preserve"> PAGE   \* MERGEFORMAT </w:instrText>
    </w:r>
    <w:r>
      <w:fldChar w:fldCharType="separate"/>
    </w:r>
    <w:r w:rsidR="003F1C12">
      <w:rPr>
        <w:noProof/>
      </w:rPr>
      <w:t>1</w:t>
    </w:r>
    <w:r>
      <w:rPr>
        <w:noProof/>
      </w:rPr>
      <w:fldChar w:fldCharType="end"/>
    </w:r>
  </w:p>
  <w:p w:rsidR="00DC42F8" w14:paraId="3CFF762E" w14:textId="77777777">
    <w:pPr>
      <w:pStyle w:val="Header"/>
    </w:pPr>
    <w:r>
      <w: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2F8"/>
    <w:rsid w:val="001B3B96"/>
    <w:rsid w:val="003F1C12"/>
    <w:rsid w:val="005739D7"/>
    <w:rsid w:val="00805C61"/>
    <w:rsid w:val="00DC42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136DFDC-1630-4884-AC93-906F0FB4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SimSu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line="259" w:lineRule="auto"/>
      <w:outlineLvl w:val="0"/>
    </w:pPr>
    <w:rPr>
      <w:rFonts w:ascii="Calibri Light" w:eastAsia="SimSu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Bibliography">
    <w:name w:val="Bibliography"/>
    <w:basedOn w:val="Normal"/>
    <w:next w:val="Normal"/>
    <w:uiPriority w:val="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War54</b:Tag>
    <b:SourceType>JournalArticle</b:SourceType>
    <b:Guid>{310F72B3-B94D-4B7D-818D-B50D760B1D7D}</b:Guid>
    <b:Title>Brown v. Board of Education</b:Title>
    <b:Year>1954</b:Year>
    <b:City>Kansas </b:City>
    <b:Author>
      <b:Author>
        <b:NameList>
          <b:Person>
            <b:Last>Warren </b:Last>
            <b:Middle>E.</b:Middle>
            <b:First>C. J. </b:First>
          </b:Person>
        </b:NameList>
      </b:Author>
    </b:Author>
    <b:JournalName>United States Report</b:JournalName>
    <b:Pages>347-483</b:Pages>
    <b:RefOrder>1</b:RefOrder>
  </b:Source>
  <b:Source>
    <b:Tag>Hoe14</b:Tag>
    <b:SourceType>Book</b:SourceType>
    <b:Guid>{93731E96-3E16-47B3-86B9-A6F5F5669EE4}</b:Guid>
    <b:Title>A Failing School District and a Failing Statute: How Breitenfeld v. School District of Clayton and the Unaccredited District Tuition Statute Nearly Destroyed a Struggling School District and Disrupted the Education of Its Students</b:Title>
    <b:Year>2014</b:Year>
    <b:Author>
      <b:Author>
        <b:NameList>
          <b:Person>
            <b:Last>Hoerner </b:Last>
            <b:Middle>K.</b:Middle>
            <b:First>J. </b:First>
          </b:Person>
        </b:NameList>
      </b:Author>
    </b:Author>
    <b:City>Kansas</b:City>
    <b:Publisher>Louis ULJ</b:Publisher>
    <b:RefOrder>2</b:RefOrder>
  </b:Source>
  <b:Source>
    <b:Tag>Con10</b:Tag>
    <b:SourceType>Case</b:SourceType>
    <b:Guid>{FA4BAC2D-5578-46CE-A397-D5EDB8F712F1}</b:Guid>
    <b:Title>Connecticut Coalition for Justice v. Rell</b:Title>
    <b:CaseNumber>990A.2d</b:CaseNumber>
    <b:Court>The Supreme Court</b:Court>
    <b:Year>2010</b:Year>
    <b:RefOrder>3</b:RefOrder>
  </b:Source>
</b:Sources>
</file>

<file path=customXml/itemProps1.xml><?xml version="1.0" encoding="utf-8"?>
<ds:datastoreItem xmlns:ds="http://schemas.openxmlformats.org/officeDocument/2006/customXml" ds:itemID="{286434C9-43F2-4C1E-B3AB-2D5A76B35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Mwongi Mbugua</dc:creator>
  <cp:lastModifiedBy>user</cp:lastModifiedBy>
  <cp:revision>3</cp:revision>
  <dcterms:created xsi:type="dcterms:W3CDTF">2018-11-19T22:36:00Z</dcterms:created>
  <dcterms:modified xsi:type="dcterms:W3CDTF">2018-11-20T19:34:00Z</dcterms:modified>
</cp:coreProperties>
</file>